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"27.06.2020"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3,960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4,229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4,254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4,140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4,159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